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B4856" w14:textId="77777777" w:rsidR="004203D5" w:rsidRDefault="004203D5" w:rsidP="004203D5">
      <w:pPr>
        <w:spacing w:after="0"/>
        <w:ind w:firstLine="709"/>
        <w:jc w:val="both"/>
        <w:rPr>
          <w:rFonts w:ascii="Times New Roman" w:eastAsia="Calibri" w:hAnsi="Times New Roman" w:cs="Times New Roman"/>
          <w:color w:val="201F1E"/>
          <w:sz w:val="28"/>
          <w:szCs w:val="28"/>
          <w:shd w:val="clear" w:color="auto" w:fill="FFFFFF"/>
          <w:lang w:val="kk-KZ"/>
        </w:rPr>
      </w:pPr>
      <w:r w:rsidRPr="00931DAE">
        <w:rPr>
          <w:rFonts w:ascii="Times New Roman" w:eastAsia="Calibri" w:hAnsi="Times New Roman" w:cs="Times New Roman"/>
          <w:color w:val="201F1E"/>
          <w:sz w:val="28"/>
          <w:szCs w:val="28"/>
          <w:shd w:val="clear" w:color="auto" w:fill="FFFFFF"/>
          <w:lang w:val="kk-KZ"/>
        </w:rPr>
        <w:t>П</w:t>
      </w:r>
      <w:r>
        <w:rPr>
          <w:rFonts w:ascii="Times New Roman" w:eastAsia="Calibri" w:hAnsi="Times New Roman" w:cs="Times New Roman"/>
          <w:color w:val="201F1E"/>
          <w:sz w:val="28"/>
          <w:szCs w:val="28"/>
          <w:shd w:val="clear" w:color="auto" w:fill="FFFFFF"/>
          <w:lang w:val="kk-KZ"/>
        </w:rPr>
        <w:t>рактикалық сабақ</w:t>
      </w:r>
      <w:r w:rsidRPr="00931DAE">
        <w:rPr>
          <w:rFonts w:ascii="Times New Roman" w:eastAsia="Calibri" w:hAnsi="Times New Roman" w:cs="Times New Roman"/>
          <w:color w:val="201F1E"/>
          <w:sz w:val="28"/>
          <w:szCs w:val="28"/>
          <w:shd w:val="clear" w:color="auto" w:fill="FFFFFF"/>
          <w:lang w:val="kk-KZ"/>
        </w:rPr>
        <w:t xml:space="preserve"> </w:t>
      </w:r>
      <w:r>
        <w:rPr>
          <w:rFonts w:ascii="Times New Roman" w:eastAsia="Calibri" w:hAnsi="Times New Roman" w:cs="Times New Roman"/>
          <w:color w:val="201F1E"/>
          <w:sz w:val="28"/>
          <w:szCs w:val="28"/>
          <w:shd w:val="clear" w:color="auto" w:fill="FFFFFF"/>
          <w:lang w:val="kk-KZ"/>
        </w:rPr>
        <w:t>15.</w:t>
      </w:r>
      <w:r w:rsidRPr="00931DAE">
        <w:rPr>
          <w:rFonts w:ascii="Times New Roman" w:hAnsi="Times New Roman" w:cs="Times New Roman"/>
          <w:sz w:val="28"/>
          <w:szCs w:val="28"/>
        </w:rPr>
        <w:t xml:space="preserve"> </w:t>
      </w:r>
      <w:bookmarkStart w:id="0" w:name="_Hlk82284583"/>
      <w:r w:rsidRPr="00931DAE">
        <w:rPr>
          <w:rFonts w:ascii="Times New Roman" w:eastAsia="Calibri" w:hAnsi="Times New Roman" w:cs="Times New Roman"/>
          <w:color w:val="201F1E"/>
          <w:sz w:val="28"/>
          <w:szCs w:val="28"/>
          <w:shd w:val="clear" w:color="auto" w:fill="FFFFFF"/>
          <w:lang w:val="kk-KZ"/>
        </w:rPr>
        <w:t>Мемлекеттік және жергілікті басқару жүйесін дамытудың басым бағыттары</w:t>
      </w:r>
      <w:bookmarkEnd w:id="0"/>
    </w:p>
    <w:p w14:paraId="7042D113" w14:textId="77777777" w:rsidR="004203D5" w:rsidRDefault="004203D5" w:rsidP="004203D5">
      <w:pPr>
        <w:rPr>
          <w:rFonts w:ascii="Times New Roman" w:eastAsia="Calibri" w:hAnsi="Times New Roman" w:cs="Times New Roman"/>
          <w:color w:val="201F1E"/>
          <w:sz w:val="28"/>
          <w:szCs w:val="28"/>
          <w:shd w:val="clear" w:color="auto" w:fill="FFFFFF"/>
          <w:lang w:val="kk-KZ"/>
        </w:rPr>
      </w:pPr>
    </w:p>
    <w:p w14:paraId="4E5BAAD5" w14:textId="77777777" w:rsidR="004203D5" w:rsidRDefault="004203D5" w:rsidP="004203D5">
      <w:pPr>
        <w:tabs>
          <w:tab w:val="left" w:pos="0"/>
        </w:tabs>
        <w:rPr>
          <w:lang w:val="kk-KZ"/>
        </w:rPr>
      </w:pPr>
      <w:r w:rsidRPr="00A2426A">
        <w:rPr>
          <w:rFonts w:ascii="Times New Roman" w:hAnsi="Times New Roman" w:cs="Times New Roman"/>
          <w:sz w:val="28"/>
          <w:szCs w:val="28"/>
          <w:lang w:val="kk-KZ"/>
        </w:rPr>
        <w:t xml:space="preserve">Сабақтың  мақсаты – Студенттерге  </w:t>
      </w:r>
      <w:r w:rsidRPr="00A2426A">
        <w:rPr>
          <w:rFonts w:ascii="Times New Roman" w:eastAsia="Calibri" w:hAnsi="Times New Roman" w:cs="Times New Roman"/>
          <w:color w:val="201F1E"/>
          <w:sz w:val="28"/>
          <w:szCs w:val="28"/>
          <w:shd w:val="clear" w:color="auto" w:fill="FFFFFF"/>
          <w:lang w:val="kk-KZ"/>
        </w:rPr>
        <w:t>ҚР мемлекеттік және жергілікті басқару жүйесін дамытуды жетілдіру</w:t>
      </w:r>
      <w:r w:rsidRPr="00A2426A">
        <w:rPr>
          <w:rFonts w:ascii="Times New Roman" w:hAnsi="Times New Roman" w:cs="Times New Roman"/>
          <w:sz w:val="28"/>
          <w:szCs w:val="28"/>
          <w:lang w:val="kk-KZ"/>
        </w:rPr>
        <w:t xml:space="preserve">  жан-жақты кешенді</w:t>
      </w:r>
      <w:r w:rsidRPr="00A2426A">
        <w:rPr>
          <w:rFonts w:ascii="Times New Roman" w:hAnsi="Times New Roman" w:cs="Times New Roman"/>
          <w:bCs/>
          <w:sz w:val="28"/>
          <w:szCs w:val="28"/>
          <w:lang w:val="kk-KZ"/>
        </w:rPr>
        <w:t>пікір</w:t>
      </w:r>
      <w:r>
        <w:rPr>
          <w:rFonts w:ascii="Times New Roman" w:hAnsi="Times New Roman" w:cs="Times New Roman"/>
          <w:bCs/>
          <w:sz w:val="28"/>
          <w:szCs w:val="28"/>
          <w:lang w:val="kk-KZ"/>
        </w:rPr>
        <w:t xml:space="preserve"> алмасу</w:t>
      </w:r>
      <w:r>
        <w:rPr>
          <w:rFonts w:ascii="Times New Roman" w:hAnsi="Times New Roman" w:cs="Times New Roman"/>
          <w:sz w:val="28"/>
          <w:szCs w:val="28"/>
          <w:lang w:val="kk-KZ" w:eastAsia="ko-KR"/>
        </w:rPr>
        <w:t xml:space="preserve"> және ой-тұжырымдар жасау</w:t>
      </w:r>
    </w:p>
    <w:p w14:paraId="2DB57AA2" w14:textId="77777777" w:rsidR="004203D5" w:rsidRDefault="004203D5" w:rsidP="004203D5">
      <w:pPr>
        <w:tabs>
          <w:tab w:val="left" w:pos="1380"/>
        </w:tabs>
        <w:rPr>
          <w:lang w:val="kk-KZ"/>
        </w:rPr>
      </w:pPr>
      <w:r>
        <w:rPr>
          <w:lang w:val="kk-KZ"/>
        </w:rPr>
        <w:t>Сұрақтар:</w:t>
      </w:r>
    </w:p>
    <w:p w14:paraId="262E56BF" w14:textId="77777777" w:rsidR="004203D5" w:rsidRDefault="004203D5" w:rsidP="004203D5">
      <w:pPr>
        <w:tabs>
          <w:tab w:val="left" w:pos="1380"/>
        </w:tabs>
        <w:rPr>
          <w:lang w:val="kk-KZ"/>
        </w:rPr>
      </w:pPr>
      <w:r>
        <w:rPr>
          <w:lang w:val="kk-KZ"/>
        </w:rPr>
        <w:t>1.</w:t>
      </w:r>
      <w:r w:rsidRPr="008F589C">
        <w:rPr>
          <w:rFonts w:eastAsia="Calibri"/>
          <w:color w:val="201F1E"/>
          <w:shd w:val="clear" w:color="auto" w:fill="FFFFFF"/>
          <w:lang w:val="kk-KZ"/>
        </w:rPr>
        <w:t xml:space="preserve"> </w:t>
      </w:r>
      <w:r>
        <w:rPr>
          <w:rFonts w:eastAsia="Calibri"/>
          <w:color w:val="201F1E"/>
          <w:shd w:val="clear" w:color="auto" w:fill="FFFFFF"/>
          <w:lang w:val="kk-KZ"/>
        </w:rPr>
        <w:t>ҚР мемлекеттік және жергілікті басқару жүйесінің көрсеткіштері</w:t>
      </w:r>
    </w:p>
    <w:p w14:paraId="5AC29236" w14:textId="77777777" w:rsidR="004203D5" w:rsidRDefault="004203D5" w:rsidP="004203D5">
      <w:pPr>
        <w:tabs>
          <w:tab w:val="left" w:pos="1380"/>
        </w:tabs>
        <w:rPr>
          <w:lang w:val="kk-KZ"/>
        </w:rPr>
      </w:pPr>
      <w:r>
        <w:rPr>
          <w:lang w:val="kk-KZ"/>
        </w:rPr>
        <w:t>2.</w:t>
      </w:r>
      <w:r w:rsidRPr="008F589C">
        <w:rPr>
          <w:rFonts w:eastAsia="Calibri"/>
          <w:color w:val="201F1E"/>
          <w:shd w:val="clear" w:color="auto" w:fill="FFFFFF"/>
          <w:lang w:val="kk-KZ"/>
        </w:rPr>
        <w:t xml:space="preserve"> </w:t>
      </w:r>
      <w:r>
        <w:rPr>
          <w:rFonts w:eastAsia="Calibri"/>
          <w:color w:val="201F1E"/>
          <w:shd w:val="clear" w:color="auto" w:fill="FFFFFF"/>
          <w:lang w:val="kk-KZ"/>
        </w:rPr>
        <w:t>Мемлекеттік және жергілікті басқару жүйесін дамытуды жетілдіру</w:t>
      </w:r>
    </w:p>
    <w:p w14:paraId="756FFDA0" w14:textId="77777777" w:rsidR="004203D5" w:rsidRDefault="004203D5" w:rsidP="004203D5">
      <w:pPr>
        <w:rPr>
          <w:lang w:val="kk-KZ"/>
        </w:rPr>
      </w:pPr>
    </w:p>
    <w:p w14:paraId="6461E56C" w14:textId="77777777" w:rsidR="004203D5" w:rsidRPr="005D27C9" w:rsidRDefault="004203D5" w:rsidP="004203D5">
      <w:pPr>
        <w:pStyle w:val="ae"/>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Мемлекеттік басқаруды жаңғыртудың маңызды бөлігі квазимемлекеттік секторды реформалау болады. Бұл елдің стратегиялық міндеттерін іске асырудағы квазимемлекеттік сектордың рөлін қайта ойластыруды талап етеді.      Мемлекеттің экономикаға қатысуын, оның ішінде жекешелендіру тетіктерін жетілдіру, сондай-ақ мемлекет қатысатын ұйымдар үшін рұқсат етілген қызмет түрлерінің тізбесін оңтайландыру тәсілдерін қайта қарау арқылы қысқарту бойынша жұмысты жалғастырған жөн.      Осы жұмыс бағыттарының бірі квазимемлекеттік сектор субъектілерінің нарықпен бәсекелестігі тұрғысынан ұдайы талдау жасау болуға тиіс. Егер кәсіпорын жекеше сектор ұйымдары жұмыс істейтін салада жұмыс істесе, онда бәсекелестікті болдырмау үшін оны жою не жекешелендіру мәселесі қойылуға тиіс.</w:t>
      </w:r>
    </w:p>
    <w:p w14:paraId="1AAB5BA5" w14:textId="77777777" w:rsidR="004203D5" w:rsidRPr="005D27C9" w:rsidRDefault="004203D5" w:rsidP="004203D5">
      <w:pPr>
        <w:pStyle w:val="ae"/>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xml:space="preserve">      Квазимемлекеттік сектор субъектілерін сыныптау жүйесін ұйымды құру және міндеттерді іске асыру мақсаттары - коммерциялық немесе коммерциялық емес мақсаттар негізінде оңтайландыру, сондай-ақ бәсекеге қабілеттілікті, ашықтықты және нарыққа бағдарлануды арттыруға ден қоя отырып, квазимемлекеттік сектор субъектілерінің ұйымдық-құқықтық нысандарын қайта қарау талап етіледі. Сонымен бір мезгілде мемлекеттік мүлік тізіліміне түгендеу мен жаңарту жүргізген жөн. Түгендеу қорытындылары мемлекеттік мүлікті есепке алуды ретке келтіреді және оны басқару тиімділігін арттырады, жоспарлау сапасын жақсартады.      Мемлекеттік мүлікті басқару тиімділігін арттыру үшін қаржы жылы теріс нәтижемен аяқталған жағдайда, оны сауықтыру жөніндегі жылдық жоспарды қабылдаған жөн. Егер бұл шара олардың нәтижелерін жақсартпаса, бұл ұйымды жекешелендірудің, қайта құрылымдаудың немесе таратудың тиісті </w:t>
      </w:r>
      <w:r w:rsidRPr="005D27C9">
        <w:rPr>
          <w:color w:val="000000"/>
          <w:spacing w:val="2"/>
          <w:sz w:val="32"/>
          <w:szCs w:val="32"/>
          <w:lang w:val="kk-KZ"/>
        </w:rPr>
        <w:lastRenderedPageBreak/>
        <w:t>жоспарына міндетті түрде енгізуге негіз болады.      Берілген мүлікті дамыту және тиімді басқару жөніндегі талаптарды енгізу, қойылған мақсаттарға қол жеткізу мониторингі және соның негізінде сыйақы төлеу туралы шешім қабылдау бөлігінде мемлекеттік мүлікті сенімгерлік басқаруға беру тетігін қайта қарау қажет.      Қолданыстағы мемлекеттік мүліктің басқарылу тиімділігін бағалау назарды ұйымдастыру мәселелерінен олардың бәсекеге қабілеттілігіне, рентабельділігі мен қаржылық орнықтылығына ауыстыру арқылы жетілдірілетін болады.</w:t>
      </w:r>
    </w:p>
    <w:p w14:paraId="3AE782A3" w14:textId="77777777" w:rsidR="004203D5" w:rsidRPr="005D27C9" w:rsidRDefault="004203D5" w:rsidP="004203D5">
      <w:pPr>
        <w:pStyle w:val="ae"/>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Бәсекеге қабілеттілікті арттыру мақсатында квазимемлекеттік сектордың корпоративтік басқаруы мен ашықтығының ұлттық стандарттары қабылданады.      Директорлар кеңесінің және оның мүшелерінің стратегиялық міндеттерді орындауға жауапкершілігін күшейткен, жыл қорытындысы бойынша директорлар кеңесі қызметінің тиімділігін бағалауды енгізген жөн. Квазимемлекеттік сектор субъектілерінің басшы лауазымдарына және директорлар кеңесіне қойылатын ең төмен біліктілік талаптарын кезең-кезеңімен енгізуді көздеу қажет.</w:t>
      </w:r>
    </w:p>
    <w:p w14:paraId="5E8B7BCF" w14:textId="77777777" w:rsidR="004203D5" w:rsidRPr="00931252" w:rsidRDefault="004203D5" w:rsidP="004203D5">
      <w:pPr>
        <w:pStyle w:val="ae"/>
        <w:shd w:val="clear" w:color="auto" w:fill="FFFFFF"/>
        <w:spacing w:before="0" w:beforeAutospacing="0" w:after="0" w:afterAutospacing="0"/>
        <w:jc w:val="both"/>
        <w:textAlignment w:val="baseline"/>
        <w:rPr>
          <w:color w:val="000000"/>
          <w:spacing w:val="2"/>
          <w:sz w:val="32"/>
          <w:szCs w:val="32"/>
          <w:lang w:val="kk-KZ"/>
        </w:rPr>
      </w:pPr>
      <w:r w:rsidRPr="005D27C9">
        <w:rPr>
          <w:color w:val="000000"/>
          <w:spacing w:val="2"/>
          <w:sz w:val="32"/>
          <w:szCs w:val="32"/>
          <w:lang w:val="kk-KZ"/>
        </w:rPr>
        <w:t>      Бұған қоса квазимемлекеттік сектордың қызметіне күнделікті араласуға және ұйымның стратегиясына қайшы келетін міндеттерді күштеп таңуға жол бермейтін ЭЫДҰ-ның стандарттары бойынша квазимемлекеттік сектордың мемлекеттік органдармен өзара қарым-қатынасын құруға көшу қажет.      Квазимемлекеттік сектор субъектілерінің көп екенін ескере отырып, квазимемлекеттік сектор туралы барлық қажетті ақпараты бар, пайдаланушылар үшін ашық, қолжетімді және ыңғайлы бірыңғай ресурстың болуын қамтамасыз ету қажет.</w:t>
      </w:r>
      <w:r>
        <w:rPr>
          <w:color w:val="000000"/>
          <w:spacing w:val="2"/>
          <w:sz w:val="32"/>
          <w:szCs w:val="32"/>
          <w:lang w:val="kk-KZ"/>
        </w:rPr>
        <w:t xml:space="preserve">   </w:t>
      </w:r>
      <w:r w:rsidRPr="00931252">
        <w:rPr>
          <w:rFonts w:eastAsia="Calibri"/>
          <w:color w:val="201F1E"/>
          <w:sz w:val="32"/>
          <w:szCs w:val="32"/>
          <w:shd w:val="clear" w:color="auto" w:fill="FFFFFF"/>
          <w:lang w:val="kk-KZ"/>
        </w:rPr>
        <w:t>ҚР мемлекеттік және жергілікті басқару жүйесін дамытуды жетілдіру</w:t>
      </w:r>
      <w:r>
        <w:rPr>
          <w:color w:val="000000"/>
          <w:spacing w:val="2"/>
          <w:sz w:val="32"/>
          <w:szCs w:val="32"/>
          <w:lang w:val="kk-KZ"/>
        </w:rPr>
        <w:t xml:space="preserve"> а</w:t>
      </w:r>
      <w:r w:rsidRPr="00931252">
        <w:rPr>
          <w:color w:val="000000"/>
          <w:spacing w:val="2"/>
          <w:sz w:val="32"/>
          <w:szCs w:val="32"/>
          <w:lang w:val="kk-KZ"/>
        </w:rPr>
        <w:t>заматтардың өмір сүру сапасын жақсарту мақсатында жергілікті тұрғындармен тығыз өзара іс-қимыл жасай отырып, жергілікті жерлерде шешімдер қабылдау аса маңызды. Бұл жергілікті атқарушы органдардың қызметін айтарлықтай жақсартады, сондай-ақ мемлекеттің азаматтармен өзара іс-қимыл деңгейін арттырады.</w:t>
      </w:r>
    </w:p>
    <w:p w14:paraId="281990D0" w14:textId="77777777" w:rsidR="004203D5" w:rsidRPr="00931252" w:rsidRDefault="004203D5" w:rsidP="004203D5">
      <w:pPr>
        <w:pStyle w:val="ae"/>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xml:space="preserve">      Бұл үшін жергілікті атқарушы органдар аумақты дамыту, қоғамдық кеңістіктерді абаттандыру, жергілікті көліктік, әлеуметтік және өзге де инфрақұрылым, базалық қызметтер көрсету мәселелері бойынша, оның ішінде өзгеше реттеуді және фискалдық саясатты пайдалану мүмкіндігі бар қажетті өкілеттіктер мен құралдар кешеніне ие болады.      Жергілікті атқарушы </w:t>
      </w:r>
      <w:r w:rsidRPr="00931252">
        <w:rPr>
          <w:color w:val="000000"/>
          <w:spacing w:val="2"/>
          <w:sz w:val="32"/>
          <w:szCs w:val="32"/>
          <w:lang w:val="kk-KZ"/>
        </w:rPr>
        <w:lastRenderedPageBreak/>
        <w:t>органдардың дербестігін ұлғайту олардың халыққа есеп беруін қоғамдық бақылау және азаматтық институттар арқылы күшейтуді ұйғарады. Аудандар мен елді мекендер бюджеттерінің инфрақұрылымдық және әлеуметтік бастамаларға арналған қоғамдық маңызы бар шығыстары қоғамдық сараптама арқылы, оның ішінде онлайн-сұрау жүргізу қолданыла отырып, өтетін болады.</w:t>
      </w:r>
    </w:p>
    <w:p w14:paraId="77D54284" w14:textId="77777777" w:rsidR="004203D5" w:rsidRPr="00931252" w:rsidRDefault="004203D5" w:rsidP="004203D5">
      <w:pPr>
        <w:pStyle w:val="ae"/>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Елдің әлеуметтік-экономикалық дамуының стратегиялық мақсаттары мен міндеттерін орталық өңірлермен бірлесіп, шамадан тыс тәптіштеусіз "жоғары деңгей" индикаторларының шектеулі тізбесін қолдана отырып айқындайтын болады. Сонымен бір мезгілде жергілікті атқарушы органдар құрылымы мен мазмұны бойынша қатаң шектеусіз өздерінің даму бағдарламаларын әзірлейді.      Орталықсыздандыру саясатын жалғастыру мақсатында облыстық, аудандық (қалалық) және ауылдық басқару деңгейлері арасында өңірлік деңгейде өкілеттіктердің, жауапкершілік пен ресурстардың дұрыс теңгерімін қамтамасыз еткен жөн.      Ауылдар, кенттер, аудандық маңызы бар қалалар және ауылдық округтер деңгейінде толыққанды жергілікті өзін-өзі басқаруды енгізу ерекше маңызға ие. Жергілікті өзін-өзі басқарудың міндетті элементтері: өкілді органды құру, елді мекендерге даму бюджеттерін беру және ауылдар, кенттер, ауылдық округтер, аудандық және облыстық маңызы бар қалалар, сондай-ақ аудандар әкімдерінің тікелей сайлауын өткізу болуға тиіс.</w:t>
      </w:r>
    </w:p>
    <w:p w14:paraId="4B65C2AE" w14:textId="77777777" w:rsidR="004203D5" w:rsidRPr="00931252" w:rsidRDefault="004203D5" w:rsidP="004203D5">
      <w:pPr>
        <w:pStyle w:val="ae"/>
        <w:shd w:val="clear" w:color="auto" w:fill="FFFFFF"/>
        <w:spacing w:before="0" w:beforeAutospacing="0" w:after="0" w:afterAutospacing="0"/>
        <w:jc w:val="both"/>
        <w:textAlignment w:val="baseline"/>
        <w:rPr>
          <w:color w:val="000000"/>
          <w:spacing w:val="2"/>
          <w:sz w:val="32"/>
          <w:szCs w:val="32"/>
          <w:lang w:val="kk-KZ"/>
        </w:rPr>
      </w:pPr>
      <w:r w:rsidRPr="00931252">
        <w:rPr>
          <w:color w:val="000000"/>
          <w:spacing w:val="2"/>
          <w:sz w:val="32"/>
          <w:szCs w:val="32"/>
          <w:lang w:val="kk-KZ"/>
        </w:rPr>
        <w:t>      Мемлекеттік басқару және жергілікті өзін-өзі басқару органдары өкілеттіктерінің аражігін ажырату қажет. Жергілікті өзін-өзі басқару органдарының шаруашылық қызметіне мемлекеттік басқару органдарының араласуын болдырмаған жөн. Жергілікті жерлерде барлық бағдарламаларды іске асыру жергілікті өзін-өзі басқару органдарының бақылауымен жүзеге асырылуға тиіс.      Жергілікті өзін-өзі басқаруды одан әрі дамыту тетіктері Қазақстан Республикасында жергілікті өзін-өзі басқаруды дамытудың жеке тұжырымдамасы аясында көзделетін болады.</w:t>
      </w:r>
    </w:p>
    <w:p w14:paraId="7A438511" w14:textId="77777777" w:rsidR="001632AF" w:rsidRDefault="001632AF">
      <w:pPr>
        <w:rPr>
          <w:lang w:val="kk-KZ"/>
        </w:rPr>
      </w:pPr>
    </w:p>
    <w:p w14:paraId="6D2495B1" w14:textId="77777777" w:rsidR="00F0071B" w:rsidRDefault="00F0071B" w:rsidP="00F0071B">
      <w:pPr>
        <w:spacing w:after="0"/>
        <w:ind w:firstLine="708"/>
        <w:rPr>
          <w:rFonts w:ascii="Times New Roman" w:hAnsi="Times New Roman" w:cs="Times New Roman"/>
          <w:sz w:val="20"/>
          <w:szCs w:val="20"/>
          <w:lang w:val="kk-KZ"/>
        </w:rPr>
      </w:pPr>
      <w:bookmarkStart w:id="1" w:name="_Hlk138936788"/>
      <w:r>
        <w:rPr>
          <w:rFonts w:ascii="Times New Roman" w:hAnsi="Times New Roman" w:cs="Times New Roman"/>
          <w:sz w:val="20"/>
          <w:szCs w:val="20"/>
          <w:lang w:val="kk-KZ"/>
        </w:rPr>
        <w:t xml:space="preserve">Негізгі   әдебиеттер: </w:t>
      </w:r>
    </w:p>
    <w:p w14:paraId="2F8F9466" w14:textId="77777777" w:rsidR="00F0071B" w:rsidRDefault="00F0071B" w:rsidP="00F0071B">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2"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2"/>
    </w:p>
    <w:p w14:paraId="323CD284" w14:textId="77777777" w:rsidR="00F0071B" w:rsidRDefault="00F0071B" w:rsidP="00F0071B">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6264D40A" w14:textId="77777777" w:rsidR="00F0071B" w:rsidRDefault="00F0071B" w:rsidP="00F0071B">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5127656A"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F6A6EEB"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12E1E49"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6. Аширбекова Л.Ж. Пандемия жағдайында әлеуметтік саланы мемлекеттік реттеуді зерттеу-Алматы: Қазақ университеті, 2023-102 б.</w:t>
      </w:r>
    </w:p>
    <w:p w14:paraId="414CCC88"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3A4F5A78"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114E7800" w14:textId="77777777" w:rsidR="00F0071B" w:rsidRDefault="00F0071B" w:rsidP="00F0071B">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0A5E59A4" w14:textId="77777777" w:rsidR="00F0071B" w:rsidRDefault="00F0071B" w:rsidP="00F0071B">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60A1A08C" w14:textId="77777777" w:rsidR="00F0071B" w:rsidRDefault="00F0071B" w:rsidP="00F0071B">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33990F00" w14:textId="77777777" w:rsidR="00F0071B" w:rsidRDefault="00F0071B" w:rsidP="00F0071B">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11E13B4F"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08AD040B"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7080D244"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190F645B"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7E89AF07"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030C93B0"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148A6908"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1CEC2430" w14:textId="77777777" w:rsidR="00F0071B" w:rsidRDefault="00F0071B" w:rsidP="00F0071B">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2A350C79"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502C38ED"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4B90B410"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0958AD19"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29F53F0C"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40807438"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1AF75F6A"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1F141B89"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617108D2"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486C4704"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3" w:name="_Hlk138759230"/>
      <w:r>
        <w:rPr>
          <w:rFonts w:ascii="Times New Roman" w:hAnsi="Times New Roman" w:cs="Times New Roman"/>
          <w:sz w:val="20"/>
          <w:szCs w:val="20"/>
          <w:lang w:val="kk-KZ"/>
        </w:rPr>
        <w:t>https://link.springer.com/book/10.1007/978-981-16-2462-9?sap-outbound-id=035DBE58D8EF66DDDBF9CD7F923E30EDF10226A3</w:t>
      </w:r>
    </w:p>
    <w:p w14:paraId="7CED3F6A"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34A6B2FB"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7A2D0931" w14:textId="77777777" w:rsidR="00F0071B" w:rsidRDefault="00F0071B" w:rsidP="00F0071B">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2CC69DFB"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5AA75F5A"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3"/>
    <w:p w14:paraId="6201F03C"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7F6A2741"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2670D350" w14:textId="77777777" w:rsidR="00F0071B" w:rsidRDefault="00F0071B" w:rsidP="00F0071B">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516770B7"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38. Угурчиев О.Б., Угурчиева Р.У. Основы государственного и муниципального управления- М.: РИОР, 2022-378 с.</w:t>
      </w:r>
    </w:p>
    <w:p w14:paraId="085BEF5B"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49FA257D" w14:textId="77777777" w:rsidR="00F0071B" w:rsidRDefault="00F0071B" w:rsidP="00F0071B">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1C7D056D" w14:textId="77777777" w:rsidR="00F0071B" w:rsidRDefault="00F0071B" w:rsidP="00F0071B">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0345F859" w14:textId="77777777" w:rsidR="00F0071B" w:rsidRDefault="00F0071B" w:rsidP="00F0071B">
      <w:pPr>
        <w:spacing w:after="0"/>
        <w:ind w:firstLine="708"/>
        <w:rPr>
          <w:rFonts w:ascii="Times New Roman" w:hAnsi="Times New Roman" w:cs="Times New Roman"/>
          <w:b/>
          <w:bCs/>
          <w:sz w:val="20"/>
          <w:szCs w:val="20"/>
          <w:lang w:val="kk-KZ"/>
        </w:rPr>
      </w:pPr>
    </w:p>
    <w:p w14:paraId="2E552854" w14:textId="77777777" w:rsidR="00F0071B" w:rsidRDefault="00F0071B" w:rsidP="00F0071B">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3F8E8A0"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4F00FEE4"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43F5694"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3CE95F3B"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FF730D3"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2918F90D"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E173EDD" w14:textId="77777777" w:rsidR="00F0071B" w:rsidRDefault="00F0071B" w:rsidP="00F0071B">
      <w:pPr>
        <w:spacing w:after="0"/>
        <w:rPr>
          <w:rFonts w:ascii="Times New Roman" w:hAnsi="Times New Roman" w:cs="Times New Roman"/>
          <w:sz w:val="20"/>
          <w:szCs w:val="20"/>
          <w:lang w:val="kk-KZ"/>
        </w:rPr>
      </w:pPr>
      <w:bookmarkStart w:id="4"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CD387A4"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7A0772DF"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0ACEBC1E"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38137BFA"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E87FEAF"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224269C0"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8DFACFC"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7FC2F43"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50AE16DF"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41B05AAE" w14:textId="77777777" w:rsidR="00F0071B" w:rsidRDefault="00F0071B" w:rsidP="00F0071B">
      <w:pPr>
        <w:spacing w:after="0"/>
        <w:ind w:firstLine="708"/>
        <w:rPr>
          <w:rFonts w:ascii="Times New Roman" w:hAnsi="Times New Roman" w:cs="Times New Roman"/>
          <w:sz w:val="20"/>
          <w:szCs w:val="20"/>
          <w:lang w:val="kk-KZ"/>
        </w:rPr>
      </w:pPr>
    </w:p>
    <w:p w14:paraId="25938DBE" w14:textId="77777777" w:rsidR="00F0071B" w:rsidRDefault="00F0071B" w:rsidP="00F0071B">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28B18545"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3D527A57" w14:textId="77777777" w:rsidR="00F0071B" w:rsidRDefault="00F0071B" w:rsidP="00F0071B">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4"/>
    <w:p w14:paraId="202C2004" w14:textId="77777777" w:rsidR="00F0071B" w:rsidRDefault="00F0071B" w:rsidP="00F0071B">
      <w:pPr>
        <w:spacing w:after="0"/>
        <w:ind w:firstLine="708"/>
        <w:rPr>
          <w:rFonts w:ascii="Times New Roman" w:hAnsi="Times New Roman" w:cs="Times New Roman"/>
          <w:b/>
          <w:bCs/>
          <w:sz w:val="20"/>
          <w:szCs w:val="20"/>
          <w:lang w:val="kk-KZ"/>
        </w:rPr>
      </w:pPr>
    </w:p>
    <w:p w14:paraId="57D50D12" w14:textId="77777777" w:rsidR="00F0071B" w:rsidRDefault="00F0071B" w:rsidP="00F0071B">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236360A7" w14:textId="77777777" w:rsidR="00F0071B" w:rsidRDefault="00F0071B" w:rsidP="00F0071B">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1"/>
    <w:p w14:paraId="367FBCD6" w14:textId="77777777" w:rsidR="00F0071B" w:rsidRDefault="00F0071B" w:rsidP="00F0071B">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5D7C333C" w14:textId="77777777" w:rsidR="00F0071B" w:rsidRDefault="00F0071B" w:rsidP="00F0071B">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48D49195" w14:textId="77777777" w:rsidR="00F0071B" w:rsidRPr="00F0071B" w:rsidRDefault="00F0071B">
      <w:pPr>
        <w:rPr>
          <w:lang w:val="kk-KZ"/>
        </w:rPr>
      </w:pPr>
    </w:p>
    <w:sectPr w:rsidR="00F0071B" w:rsidRPr="00F00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5840747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06776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6686671">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405370">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9671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21"/>
    <w:rsid w:val="001632AF"/>
    <w:rsid w:val="00310446"/>
    <w:rsid w:val="003E6D87"/>
    <w:rsid w:val="004203D5"/>
    <w:rsid w:val="00503049"/>
    <w:rsid w:val="00545021"/>
    <w:rsid w:val="00AE6AD8"/>
    <w:rsid w:val="00F00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BEA8"/>
  <w15:chartTrackingRefBased/>
  <w15:docId w15:val="{6A38B55C-41F6-4C29-B1FF-6C960B5F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71B"/>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F0071B"/>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F0071B"/>
  </w:style>
  <w:style w:type="paragraph" w:styleId="ae">
    <w:name w:val="Normal (Web)"/>
    <w:basedOn w:val="a"/>
    <w:uiPriority w:val="99"/>
    <w:semiHidden/>
    <w:unhideWhenUsed/>
    <w:rsid w:val="004203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1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2024-05-21T12:34:00Z</dcterms:created>
  <dcterms:modified xsi:type="dcterms:W3CDTF">2024-05-21T14:42:00Z</dcterms:modified>
</cp:coreProperties>
</file>